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945" w:rsidRPr="003D5945" w:rsidRDefault="003D5945" w:rsidP="00E0312A">
      <w:pPr>
        <w:tabs>
          <w:tab w:val="left" w:pos="3015"/>
        </w:tabs>
        <w:spacing w:line="480" w:lineRule="auto"/>
        <w:jc w:val="center"/>
        <w:rPr>
          <w:rFonts w:ascii="Times New Roman" w:hAnsi="Times New Roman" w:cs="Times New Roman"/>
          <w:sz w:val="24"/>
          <w:szCs w:val="24"/>
        </w:rPr>
      </w:pPr>
    </w:p>
    <w:p w:rsidR="003D5945" w:rsidRPr="003D5945" w:rsidRDefault="003D5945" w:rsidP="00E0312A">
      <w:pPr>
        <w:tabs>
          <w:tab w:val="left" w:pos="3015"/>
        </w:tabs>
        <w:spacing w:line="480" w:lineRule="auto"/>
        <w:jc w:val="center"/>
        <w:rPr>
          <w:rFonts w:ascii="Times New Roman" w:hAnsi="Times New Roman" w:cs="Times New Roman"/>
          <w:sz w:val="24"/>
          <w:szCs w:val="24"/>
        </w:rPr>
      </w:pPr>
    </w:p>
    <w:p w:rsidR="003D5945" w:rsidRPr="003D5945" w:rsidRDefault="003D5945" w:rsidP="00E0312A">
      <w:pPr>
        <w:tabs>
          <w:tab w:val="left" w:pos="3015"/>
        </w:tabs>
        <w:spacing w:line="480" w:lineRule="auto"/>
        <w:jc w:val="center"/>
        <w:rPr>
          <w:rFonts w:ascii="Times New Roman" w:hAnsi="Times New Roman" w:cs="Times New Roman"/>
          <w:sz w:val="24"/>
          <w:szCs w:val="24"/>
        </w:rPr>
      </w:pPr>
    </w:p>
    <w:p w:rsidR="00E0312A" w:rsidRDefault="00E0312A" w:rsidP="00E0312A">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3D5945" w:rsidRPr="003D5945" w:rsidRDefault="003D5945" w:rsidP="00E0312A">
      <w:pPr>
        <w:tabs>
          <w:tab w:val="left" w:pos="3015"/>
        </w:tabs>
        <w:spacing w:line="480" w:lineRule="auto"/>
        <w:jc w:val="center"/>
        <w:rPr>
          <w:rFonts w:ascii="Times New Roman" w:hAnsi="Times New Roman" w:cs="Times New Roman"/>
          <w:sz w:val="24"/>
          <w:szCs w:val="24"/>
        </w:rPr>
      </w:pPr>
      <w:r w:rsidRPr="003D5945">
        <w:rPr>
          <w:rFonts w:ascii="Times New Roman" w:hAnsi="Times New Roman" w:cs="Times New Roman"/>
          <w:sz w:val="24"/>
          <w:szCs w:val="24"/>
        </w:rPr>
        <w:t>Name.</w:t>
      </w:r>
    </w:p>
    <w:p w:rsidR="003D5945" w:rsidRPr="003D5945" w:rsidRDefault="003D5945" w:rsidP="00E0312A">
      <w:pPr>
        <w:tabs>
          <w:tab w:val="left" w:pos="3015"/>
        </w:tabs>
        <w:spacing w:line="480" w:lineRule="auto"/>
        <w:jc w:val="center"/>
        <w:rPr>
          <w:rFonts w:ascii="Times New Roman" w:hAnsi="Times New Roman" w:cs="Times New Roman"/>
          <w:sz w:val="24"/>
          <w:szCs w:val="24"/>
        </w:rPr>
      </w:pPr>
      <w:r w:rsidRPr="003D5945">
        <w:rPr>
          <w:rFonts w:ascii="Times New Roman" w:hAnsi="Times New Roman" w:cs="Times New Roman"/>
          <w:sz w:val="24"/>
          <w:szCs w:val="24"/>
        </w:rPr>
        <w:t>Institution.</w:t>
      </w:r>
    </w:p>
    <w:p w:rsidR="003D5945" w:rsidRPr="003D5945" w:rsidRDefault="003D5945" w:rsidP="00E0312A">
      <w:pPr>
        <w:tabs>
          <w:tab w:val="left" w:pos="3015"/>
        </w:tabs>
        <w:spacing w:line="480" w:lineRule="auto"/>
        <w:jc w:val="center"/>
        <w:rPr>
          <w:rFonts w:ascii="Times New Roman" w:hAnsi="Times New Roman" w:cs="Times New Roman"/>
          <w:sz w:val="24"/>
          <w:szCs w:val="24"/>
        </w:rPr>
      </w:pPr>
      <w:r w:rsidRPr="003D5945">
        <w:rPr>
          <w:rFonts w:ascii="Times New Roman" w:hAnsi="Times New Roman" w:cs="Times New Roman"/>
          <w:sz w:val="24"/>
          <w:szCs w:val="24"/>
        </w:rPr>
        <w:t>Date.</w:t>
      </w:r>
    </w:p>
    <w:p w:rsidR="003D5945" w:rsidRPr="003D5945" w:rsidRDefault="003D5945" w:rsidP="00E0312A">
      <w:pPr>
        <w:spacing w:line="480" w:lineRule="auto"/>
        <w:rPr>
          <w:rFonts w:ascii="Times New Roman" w:hAnsi="Times New Roman" w:cs="Times New Roman"/>
          <w:b/>
          <w:sz w:val="24"/>
          <w:szCs w:val="24"/>
        </w:rPr>
      </w:pPr>
    </w:p>
    <w:p w:rsidR="003D5945" w:rsidRPr="003D5945" w:rsidRDefault="003D5945" w:rsidP="00E0312A">
      <w:pPr>
        <w:spacing w:line="480" w:lineRule="auto"/>
        <w:rPr>
          <w:rFonts w:ascii="Times New Roman" w:hAnsi="Times New Roman" w:cs="Times New Roman"/>
          <w:b/>
          <w:sz w:val="24"/>
          <w:szCs w:val="24"/>
        </w:rPr>
      </w:pPr>
    </w:p>
    <w:p w:rsidR="003D5945" w:rsidRPr="003D5945" w:rsidRDefault="003D5945" w:rsidP="00E0312A">
      <w:pPr>
        <w:spacing w:line="480" w:lineRule="auto"/>
        <w:rPr>
          <w:rFonts w:ascii="Times New Roman" w:hAnsi="Times New Roman" w:cs="Times New Roman"/>
          <w:b/>
          <w:sz w:val="24"/>
          <w:szCs w:val="24"/>
        </w:rPr>
      </w:pPr>
      <w:r w:rsidRPr="003D5945">
        <w:rPr>
          <w:rFonts w:ascii="Times New Roman" w:hAnsi="Times New Roman" w:cs="Times New Roman"/>
          <w:b/>
          <w:sz w:val="24"/>
          <w:szCs w:val="24"/>
        </w:rPr>
        <w:br w:type="page"/>
      </w:r>
    </w:p>
    <w:p w:rsidR="001F7D94" w:rsidRPr="003D5945" w:rsidRDefault="001F7D94" w:rsidP="00E0312A">
      <w:pPr>
        <w:spacing w:line="480" w:lineRule="auto"/>
        <w:jc w:val="center"/>
        <w:rPr>
          <w:rFonts w:ascii="Times New Roman" w:hAnsi="Times New Roman" w:cs="Times New Roman"/>
          <w:b/>
          <w:sz w:val="24"/>
          <w:szCs w:val="24"/>
        </w:rPr>
      </w:pPr>
      <w:r w:rsidRPr="003D5945">
        <w:rPr>
          <w:rFonts w:ascii="Times New Roman" w:hAnsi="Times New Roman" w:cs="Times New Roman"/>
          <w:b/>
          <w:sz w:val="24"/>
          <w:szCs w:val="24"/>
        </w:rPr>
        <w:lastRenderedPageBreak/>
        <w:t>Question 1</w:t>
      </w:r>
    </w:p>
    <w:p w:rsidR="00E0312A" w:rsidRDefault="00E0312A" w:rsidP="00E0312A">
      <w:pPr>
        <w:pStyle w:val="NormalWeb"/>
        <w:spacing w:before="0" w:beforeAutospacing="0" w:after="0" w:afterAutospacing="0" w:line="480" w:lineRule="auto"/>
        <w:ind w:firstLine="720"/>
        <w:rPr>
          <w:color w:val="1C1E29"/>
        </w:rPr>
      </w:pPr>
      <w:r>
        <w:rPr>
          <w:color w:val="1C1E29"/>
        </w:rPr>
        <w:t>A lot of controversies has surrounded the seventeen century Cartesian Theory of Dualis</w:t>
      </w:r>
      <w:r>
        <w:rPr>
          <w:color w:val="1C1E29"/>
        </w:rPr>
        <w:t>m by Descartes. Descartes conclude</w:t>
      </w:r>
      <w:r>
        <w:rPr>
          <w:color w:val="1C1E29"/>
        </w:rPr>
        <w:t xml:space="preserve"> that the conscious, thinking mind is separate from the rest of the body in complete essence raised a lot of questions. The evidence of interaction and interrelationship between the body and mind raises the question on D</w:t>
      </w:r>
      <w:r w:rsidR="00E05BA8">
        <w:rPr>
          <w:color w:val="1C1E29"/>
        </w:rPr>
        <w:t xml:space="preserve">escartes Theory. In his undoing, </w:t>
      </w:r>
      <w:r>
        <w:rPr>
          <w:color w:val="1C1E29"/>
        </w:rPr>
        <w:t>Descartes goes ahead and admits that although the body and mind are separate, they interact. He explains that both body and mind influenced the functioning of each other; the brain influences the ability of the body to act or move while the body influences the mind to respond to body’s external environment. The necessary interpretation of his theory is a clear indication of entangled thoughts. When confronted that his explanation of the dualism theory was not satisfact</w:t>
      </w:r>
      <w:r>
        <w:rPr>
          <w:color w:val="1C1E29"/>
        </w:rPr>
        <w:t xml:space="preserve">ory, Descartes becomes </w:t>
      </w:r>
      <w:r w:rsidR="00E05BA8">
        <w:rPr>
          <w:color w:val="1C1E29"/>
        </w:rPr>
        <w:t>vaguer</w:t>
      </w:r>
      <w:r>
        <w:rPr>
          <w:color w:val="1C1E29"/>
        </w:rPr>
        <w:t xml:space="preserve"> with the problem. No studies have succeeded in explaining the mind-body problem surrounding Descartes theory.        </w:t>
      </w:r>
    </w:p>
    <w:p w:rsidR="00E0312A" w:rsidRDefault="00E0312A" w:rsidP="00E05BA8">
      <w:pPr>
        <w:pStyle w:val="NormalWeb"/>
        <w:spacing w:before="0" w:beforeAutospacing="0" w:after="0" w:afterAutospacing="0" w:line="480" w:lineRule="auto"/>
        <w:ind w:firstLine="720"/>
        <w:rPr>
          <w:color w:val="1C1E29"/>
        </w:rPr>
      </w:pPr>
      <w:r>
        <w:rPr>
          <w:color w:val="1C1E29"/>
        </w:rPr>
        <w:t>Ryle believes that Descartes’ view of the body and mind as distinct and different things all together as misguided by religious beliefs that consider the body and soul to be two distinct things and transforming that ideology into philosophy. Ryle argues that the brai</w:t>
      </w:r>
      <w:r w:rsidR="00E05BA8">
        <w:rPr>
          <w:color w:val="1C1E29"/>
        </w:rPr>
        <w:t xml:space="preserve">n and mind cannot be separated, and </w:t>
      </w:r>
      <w:r>
        <w:rPr>
          <w:color w:val="1C1E29"/>
        </w:rPr>
        <w:t xml:space="preserve">he believes the consciousness of the mind and the brain is interrelated. He argues against the dual existence of body and mind in what he terms as the concept of “official doctrine” (Gardner, 1992). He believes Descartes’ philosophy was warranted by the need to provide a mechanical explanation for everything that occupies space, including the brain. Alternative to Cartesian Dualism id the Moderate Dualism by St. Thomas and Aristotle which is based on hylemorphism and applies to both living and non-living things. The intrinsic principle </w:t>
      </w:r>
      <w:r>
        <w:rPr>
          <w:color w:val="1C1E29"/>
        </w:rPr>
        <w:lastRenderedPageBreak/>
        <w:t>of existence is exhibited in a substantial form. The soul or principle of life constitutes the significant form of existence since a human being is unique in such consideration. </w:t>
      </w:r>
    </w:p>
    <w:p w:rsidR="00E0312A" w:rsidRDefault="00E0312A" w:rsidP="00E05BA8">
      <w:pPr>
        <w:pStyle w:val="NormalWeb"/>
        <w:spacing w:before="0" w:beforeAutospacing="0" w:after="0" w:afterAutospacing="0" w:line="480" w:lineRule="auto"/>
        <w:jc w:val="center"/>
        <w:rPr>
          <w:color w:val="1C1E29"/>
        </w:rPr>
      </w:pPr>
      <w:r>
        <w:rPr>
          <w:rStyle w:val="Strong"/>
          <w:color w:val="1C1E29"/>
        </w:rPr>
        <w:t>Question 2</w:t>
      </w:r>
    </w:p>
    <w:p w:rsidR="00E0312A" w:rsidRDefault="00E0312A" w:rsidP="00E05BA8">
      <w:pPr>
        <w:pStyle w:val="NormalWeb"/>
        <w:spacing w:before="0" w:beforeAutospacing="0" w:after="0" w:afterAutospacing="0" w:line="480" w:lineRule="auto"/>
        <w:ind w:firstLine="720"/>
        <w:rPr>
          <w:color w:val="1C1E29"/>
        </w:rPr>
      </w:pPr>
      <w:r>
        <w:rPr>
          <w:color w:val="1C1E29"/>
        </w:rPr>
        <w:t>Gardner believes in establishing a core operation or a set of operations that are important in the identification of specific intelligence. The operations here are the external or internal actions/information that activates or trigger specific intelligence (Ryle, 2009). For instance, music intelligence is constituted as a talent in children. As noted in the case Yehudi Menuhin, the sound of Louis Persinger’s violin activated his music intelligence immediately. It is th</w:t>
      </w:r>
      <w:r w:rsidR="00E05BA8">
        <w:rPr>
          <w:color w:val="1C1E29"/>
        </w:rPr>
        <w:t>e c</w:t>
      </w:r>
      <w:r>
        <w:rPr>
          <w:color w:val="1C1E29"/>
        </w:rPr>
        <w:t xml:space="preserve">ore imperative to deduce that the raw ability to play the violin was there before meeting Persinger. </w:t>
      </w:r>
      <w:r w:rsidR="00E05BA8">
        <w:rPr>
          <w:color w:val="1C1E29"/>
        </w:rPr>
        <w:t xml:space="preserve">Triggering of intelligence </w:t>
      </w:r>
      <w:r>
        <w:rPr>
          <w:color w:val="1C1E29"/>
        </w:rPr>
        <w:t>is not the end, but the beginning of a long journey to have a successful music career. Intelligence is only one aspect of constructing the co</w:t>
      </w:r>
      <w:r w:rsidR="00E05BA8">
        <w:rPr>
          <w:color w:val="1C1E29"/>
        </w:rPr>
        <w:t>nnection with music preference. Ot</w:t>
      </w:r>
      <w:r>
        <w:rPr>
          <w:color w:val="1C1E29"/>
        </w:rPr>
        <w:t xml:space="preserve">her factors play </w:t>
      </w:r>
      <w:r w:rsidR="00E05BA8">
        <w:rPr>
          <w:color w:val="1C1E29"/>
        </w:rPr>
        <w:t>a part in achieving success are</w:t>
      </w:r>
      <w:r>
        <w:rPr>
          <w:color w:val="1C1E29"/>
        </w:rPr>
        <w:t xml:space="preserve"> the level of education, gender, and family income and personality traits. </w:t>
      </w:r>
    </w:p>
    <w:p w:rsidR="00E0312A" w:rsidRDefault="00E0312A" w:rsidP="00E05BA8">
      <w:pPr>
        <w:pStyle w:val="NormalWeb"/>
        <w:spacing w:before="0" w:beforeAutospacing="0" w:after="0" w:afterAutospacing="0" w:line="480" w:lineRule="auto"/>
        <w:ind w:firstLine="720"/>
        <w:rPr>
          <w:color w:val="1C1E29"/>
        </w:rPr>
      </w:pPr>
      <w:r>
        <w:rPr>
          <w:color w:val="1C1E29"/>
        </w:rPr>
        <w:t>Nevertheless, studies have shown that playing musical instruments is related to music intelligence. The level of music IQ in children determines the stimulation levels and ability to play instrumental music (Ryle, 2009). Referring to the Yehudi case, the subsequent actions were critical in maturi</w:t>
      </w:r>
      <w:r w:rsidR="00E05BA8">
        <w:rPr>
          <w:color w:val="1C1E29"/>
        </w:rPr>
        <w:t>ng his music intelligence. S</w:t>
      </w:r>
      <w:r>
        <w:rPr>
          <w:color w:val="1C1E29"/>
        </w:rPr>
        <w:t>eco</w:t>
      </w:r>
      <w:r w:rsidR="00E05BA8">
        <w:rPr>
          <w:color w:val="1C1E29"/>
        </w:rPr>
        <w:t>nd,</w:t>
      </w:r>
      <w:r>
        <w:rPr>
          <w:color w:val="1C1E29"/>
        </w:rPr>
        <w:t xml:space="preserve"> the actions involved the acquiring of Violin and got straight into practicing. Musically gifted individuals have natural intuitions that enable them to grasp basic faster than others with lesser music intelligence. More so, practicing sharpens the skills over and over until they become experts. The other core operation for success in music requires identifying a mentor who acts as a guide like seen when Yehudi asks his parents for Persinger to be his teacher. The series of operations from being feeling impressed on </w:t>
      </w:r>
      <w:r>
        <w:rPr>
          <w:color w:val="1C1E29"/>
        </w:rPr>
        <w:lastRenderedPageBreak/>
        <w:t>hearing music/instrument play, having that drive to practice and the will to associate with the right people or experts in music is a clear display of musical intelligence in children.     </w:t>
      </w:r>
    </w:p>
    <w:p w:rsidR="00E0312A" w:rsidRDefault="00E0312A"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E05BA8" w:rsidRDefault="00E05BA8" w:rsidP="00E0312A">
      <w:pPr>
        <w:spacing w:line="480" w:lineRule="auto"/>
        <w:rPr>
          <w:rFonts w:ascii="Times New Roman" w:hAnsi="Times New Roman" w:cs="Times New Roman"/>
          <w:sz w:val="24"/>
          <w:szCs w:val="24"/>
        </w:rPr>
      </w:pPr>
    </w:p>
    <w:p w:rsidR="003E1E37" w:rsidRPr="003D5945" w:rsidRDefault="003E1E37" w:rsidP="00E05BA8">
      <w:pPr>
        <w:spacing w:line="480" w:lineRule="auto"/>
        <w:jc w:val="center"/>
        <w:rPr>
          <w:rFonts w:ascii="Times New Roman" w:hAnsi="Times New Roman" w:cs="Times New Roman"/>
          <w:sz w:val="24"/>
          <w:szCs w:val="24"/>
        </w:rPr>
      </w:pPr>
      <w:r w:rsidRPr="003D5945">
        <w:rPr>
          <w:rFonts w:ascii="Times New Roman" w:hAnsi="Times New Roman" w:cs="Times New Roman"/>
          <w:sz w:val="24"/>
          <w:szCs w:val="24"/>
        </w:rPr>
        <w:lastRenderedPageBreak/>
        <w:t>References</w:t>
      </w:r>
    </w:p>
    <w:p w:rsidR="00EB2A38" w:rsidRPr="003D5945" w:rsidRDefault="00EB2A38" w:rsidP="00E0312A">
      <w:pPr>
        <w:spacing w:line="480" w:lineRule="auto"/>
        <w:ind w:left="720" w:hanging="720"/>
        <w:rPr>
          <w:rFonts w:ascii="Times New Roman" w:hAnsi="Times New Roman" w:cs="Times New Roman"/>
          <w:sz w:val="24"/>
          <w:szCs w:val="24"/>
        </w:rPr>
      </w:pPr>
      <w:r w:rsidRPr="003D5945">
        <w:rPr>
          <w:rFonts w:ascii="Times New Roman" w:hAnsi="Times New Roman" w:cs="Times New Roman"/>
          <w:sz w:val="24"/>
          <w:szCs w:val="24"/>
        </w:rPr>
        <w:t xml:space="preserve">Gardner, H. (1992). </w:t>
      </w:r>
      <w:r w:rsidRPr="003D5945">
        <w:rPr>
          <w:rFonts w:ascii="Times New Roman" w:hAnsi="Times New Roman" w:cs="Times New Roman"/>
          <w:i/>
          <w:iCs/>
          <w:sz w:val="24"/>
          <w:szCs w:val="24"/>
        </w:rPr>
        <w:t>Multiple intelligences</w:t>
      </w:r>
      <w:r w:rsidRPr="003D5945">
        <w:rPr>
          <w:rFonts w:ascii="Times New Roman" w:hAnsi="Times New Roman" w:cs="Times New Roman"/>
          <w:sz w:val="24"/>
          <w:szCs w:val="24"/>
        </w:rPr>
        <w:t xml:space="preserve"> (Vol. 5, p. 56). Minnesota Center for Arts Education.    </w:t>
      </w:r>
    </w:p>
    <w:p w:rsidR="009B49CF" w:rsidRPr="00E05BA8" w:rsidRDefault="00961071" w:rsidP="00E05BA8">
      <w:pPr>
        <w:spacing w:after="0" w:line="480" w:lineRule="auto"/>
        <w:ind w:left="720" w:hanging="720"/>
        <w:rPr>
          <w:rFonts w:ascii="Times New Roman" w:eastAsia="Times New Roman" w:hAnsi="Times New Roman" w:cs="Times New Roman"/>
          <w:sz w:val="24"/>
          <w:szCs w:val="24"/>
        </w:rPr>
      </w:pPr>
      <w:r w:rsidRPr="00961071">
        <w:rPr>
          <w:rFonts w:ascii="Times New Roman" w:eastAsia="Times New Roman" w:hAnsi="Times New Roman" w:cs="Times New Roman"/>
          <w:sz w:val="24"/>
          <w:szCs w:val="24"/>
        </w:rPr>
        <w:t xml:space="preserve">Ryle, G. (2009). </w:t>
      </w:r>
      <w:r w:rsidRPr="00961071">
        <w:rPr>
          <w:rFonts w:ascii="Times New Roman" w:eastAsia="Times New Roman" w:hAnsi="Times New Roman" w:cs="Times New Roman"/>
          <w:i/>
          <w:iCs/>
          <w:sz w:val="24"/>
          <w:szCs w:val="24"/>
        </w:rPr>
        <w:t>The concept of mind</w:t>
      </w:r>
      <w:r w:rsidRPr="00961071">
        <w:rPr>
          <w:rFonts w:ascii="Times New Roman" w:eastAsia="Times New Roman" w:hAnsi="Times New Roman" w:cs="Times New Roman"/>
          <w:sz w:val="24"/>
          <w:szCs w:val="24"/>
        </w:rPr>
        <w:t>. Routledge.</w:t>
      </w:r>
      <w:r w:rsidR="00C0080A" w:rsidRPr="003D5945">
        <w:rPr>
          <w:rFonts w:ascii="Times New Roman" w:hAnsi="Times New Roman" w:cs="Times New Roman"/>
          <w:sz w:val="24"/>
          <w:szCs w:val="24"/>
        </w:rPr>
        <w:t xml:space="preserve">  </w:t>
      </w:r>
      <w:r w:rsidR="00791013" w:rsidRPr="003D5945">
        <w:rPr>
          <w:rFonts w:ascii="Times New Roman" w:hAnsi="Times New Roman" w:cs="Times New Roman"/>
          <w:sz w:val="24"/>
          <w:szCs w:val="24"/>
        </w:rPr>
        <w:t xml:space="preserve"> </w:t>
      </w:r>
      <w:bookmarkStart w:id="0" w:name="_GoBack"/>
      <w:bookmarkEnd w:id="0"/>
    </w:p>
    <w:sectPr w:rsidR="009B49CF" w:rsidRPr="00E05BA8" w:rsidSect="00E0312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1D90" w:rsidRDefault="00D31D90" w:rsidP="003D5945">
      <w:pPr>
        <w:spacing w:after="0" w:line="240" w:lineRule="auto"/>
      </w:pPr>
      <w:r>
        <w:separator/>
      </w:r>
    </w:p>
  </w:endnote>
  <w:endnote w:type="continuationSeparator" w:id="0">
    <w:p w:rsidR="00D31D90" w:rsidRDefault="00D31D90" w:rsidP="003D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1D90" w:rsidRDefault="00D31D90" w:rsidP="003D5945">
      <w:pPr>
        <w:spacing w:after="0" w:line="240" w:lineRule="auto"/>
      </w:pPr>
      <w:r>
        <w:separator/>
      </w:r>
    </w:p>
  </w:footnote>
  <w:footnote w:type="continuationSeparator" w:id="0">
    <w:p w:rsidR="00D31D90" w:rsidRDefault="00D31D90" w:rsidP="003D5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5261205"/>
      <w:docPartObj>
        <w:docPartGallery w:val="Page Numbers (Top of Page)"/>
        <w:docPartUnique/>
      </w:docPartObj>
    </w:sdtPr>
    <w:sdtEndPr>
      <w:rPr>
        <w:noProof/>
      </w:rPr>
    </w:sdtEndPr>
    <w:sdtContent>
      <w:p w:rsidR="00E0312A" w:rsidRPr="00E0312A" w:rsidRDefault="00E0312A" w:rsidP="00E0312A">
        <w:pPr>
          <w:pStyle w:val="Header"/>
          <w:spacing w:line="480" w:lineRule="auto"/>
          <w:rPr>
            <w:rFonts w:ascii="Times New Roman" w:hAnsi="Times New Roman" w:cs="Times New Roman"/>
            <w:sz w:val="24"/>
            <w:szCs w:val="24"/>
          </w:rPr>
        </w:pPr>
        <w:r w:rsidRPr="00E0312A">
          <w:rPr>
            <w:rFonts w:ascii="Times New Roman" w:hAnsi="Times New Roman" w:cs="Times New Roman"/>
            <w:sz w:val="24"/>
            <w:szCs w:val="24"/>
          </w:rPr>
          <w:t>QUESTIONS</w:t>
        </w:r>
        <w:r>
          <w:rPr>
            <w:rFonts w:ascii="Times New Roman" w:hAnsi="Times New Roman" w:cs="Times New Roman"/>
            <w:sz w:val="24"/>
            <w:szCs w:val="24"/>
          </w:rPr>
          <w:t xml:space="preserve">                                                                                                                                   </w:t>
        </w:r>
        <w:r w:rsidRPr="00E0312A">
          <w:rPr>
            <w:rFonts w:ascii="Times New Roman" w:hAnsi="Times New Roman" w:cs="Times New Roman"/>
            <w:sz w:val="24"/>
            <w:szCs w:val="24"/>
          </w:rPr>
          <w:fldChar w:fldCharType="begin"/>
        </w:r>
        <w:r w:rsidRPr="00E0312A">
          <w:rPr>
            <w:rFonts w:ascii="Times New Roman" w:hAnsi="Times New Roman" w:cs="Times New Roman"/>
            <w:sz w:val="24"/>
            <w:szCs w:val="24"/>
          </w:rPr>
          <w:instrText xml:space="preserve"> PAGE   \* MERGEFORMAT </w:instrText>
        </w:r>
        <w:r w:rsidRPr="00E0312A">
          <w:rPr>
            <w:rFonts w:ascii="Times New Roman" w:hAnsi="Times New Roman" w:cs="Times New Roman"/>
            <w:sz w:val="24"/>
            <w:szCs w:val="24"/>
          </w:rPr>
          <w:fldChar w:fldCharType="separate"/>
        </w:r>
        <w:r w:rsidR="00F71883">
          <w:rPr>
            <w:rFonts w:ascii="Times New Roman" w:hAnsi="Times New Roman" w:cs="Times New Roman"/>
            <w:noProof/>
            <w:sz w:val="24"/>
            <w:szCs w:val="24"/>
          </w:rPr>
          <w:t>2</w:t>
        </w:r>
        <w:r w:rsidRPr="00E0312A">
          <w:rPr>
            <w:rFonts w:ascii="Times New Roman" w:hAnsi="Times New Roman" w:cs="Times New Roman"/>
            <w:noProof/>
            <w:sz w:val="24"/>
            <w:szCs w:val="24"/>
          </w:rPr>
          <w:fldChar w:fldCharType="end"/>
        </w:r>
      </w:p>
    </w:sdtContent>
  </w:sdt>
  <w:p w:rsidR="003D5945" w:rsidRPr="00E0312A" w:rsidRDefault="003D5945" w:rsidP="00E0312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12A" w:rsidRPr="00E0312A" w:rsidRDefault="00E0312A" w:rsidP="00E0312A">
    <w:pPr>
      <w:pStyle w:val="Header"/>
      <w:spacing w:line="480" w:lineRule="auto"/>
      <w:rPr>
        <w:rFonts w:ascii="Times New Roman" w:hAnsi="Times New Roman" w:cs="Times New Roman"/>
        <w:sz w:val="24"/>
        <w:szCs w:val="24"/>
      </w:rPr>
    </w:pPr>
    <w:r w:rsidRPr="00E0312A">
      <w:rPr>
        <w:rFonts w:ascii="Times New Roman" w:hAnsi="Times New Roman" w:cs="Times New Roman"/>
        <w:sz w:val="24"/>
        <w:szCs w:val="24"/>
      </w:rPr>
      <w:t>Running head: 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392"/>
    <w:rsid w:val="00026B1A"/>
    <w:rsid w:val="00071EDA"/>
    <w:rsid w:val="000A0459"/>
    <w:rsid w:val="001C4E48"/>
    <w:rsid w:val="001F7D94"/>
    <w:rsid w:val="00234115"/>
    <w:rsid w:val="002459AA"/>
    <w:rsid w:val="00261A0F"/>
    <w:rsid w:val="002B1195"/>
    <w:rsid w:val="00326F84"/>
    <w:rsid w:val="003712CF"/>
    <w:rsid w:val="003D5945"/>
    <w:rsid w:val="003E1E37"/>
    <w:rsid w:val="00457005"/>
    <w:rsid w:val="00515A87"/>
    <w:rsid w:val="005A0CC0"/>
    <w:rsid w:val="005D6E0D"/>
    <w:rsid w:val="006035C3"/>
    <w:rsid w:val="00695B30"/>
    <w:rsid w:val="006F07B3"/>
    <w:rsid w:val="007028BA"/>
    <w:rsid w:val="00765EBA"/>
    <w:rsid w:val="00791013"/>
    <w:rsid w:val="007C169F"/>
    <w:rsid w:val="00821A98"/>
    <w:rsid w:val="00865E36"/>
    <w:rsid w:val="00895390"/>
    <w:rsid w:val="008E236A"/>
    <w:rsid w:val="00961071"/>
    <w:rsid w:val="00AC1BAF"/>
    <w:rsid w:val="00B06661"/>
    <w:rsid w:val="00B27601"/>
    <w:rsid w:val="00B3058F"/>
    <w:rsid w:val="00B534C3"/>
    <w:rsid w:val="00BD7392"/>
    <w:rsid w:val="00C0080A"/>
    <w:rsid w:val="00C13103"/>
    <w:rsid w:val="00C16AAD"/>
    <w:rsid w:val="00C33369"/>
    <w:rsid w:val="00D13982"/>
    <w:rsid w:val="00D31D90"/>
    <w:rsid w:val="00D40157"/>
    <w:rsid w:val="00D55B73"/>
    <w:rsid w:val="00E0312A"/>
    <w:rsid w:val="00E05BA8"/>
    <w:rsid w:val="00E92093"/>
    <w:rsid w:val="00EB2A38"/>
    <w:rsid w:val="00F56D11"/>
    <w:rsid w:val="00F7018B"/>
    <w:rsid w:val="00F71883"/>
    <w:rsid w:val="00F827CF"/>
    <w:rsid w:val="00FC2D47"/>
    <w:rsid w:val="00FE4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D02298-5184-4372-8440-2FC82FFB8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945"/>
  </w:style>
  <w:style w:type="paragraph" w:styleId="Footer">
    <w:name w:val="footer"/>
    <w:basedOn w:val="Normal"/>
    <w:link w:val="FooterChar"/>
    <w:uiPriority w:val="99"/>
    <w:unhideWhenUsed/>
    <w:rsid w:val="003D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945"/>
  </w:style>
  <w:style w:type="paragraph" w:styleId="NormalWeb">
    <w:name w:val="Normal (Web)"/>
    <w:basedOn w:val="Normal"/>
    <w:uiPriority w:val="99"/>
    <w:semiHidden/>
    <w:unhideWhenUsed/>
    <w:rsid w:val="00E0312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031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349514">
      <w:bodyDiv w:val="1"/>
      <w:marLeft w:val="0"/>
      <w:marRight w:val="0"/>
      <w:marTop w:val="0"/>
      <w:marBottom w:val="0"/>
      <w:divBdr>
        <w:top w:val="none" w:sz="0" w:space="0" w:color="auto"/>
        <w:left w:val="none" w:sz="0" w:space="0" w:color="auto"/>
        <w:bottom w:val="none" w:sz="0" w:space="0" w:color="auto"/>
        <w:right w:val="none" w:sz="0" w:space="0" w:color="auto"/>
      </w:divBdr>
      <w:divsChild>
        <w:div w:id="592864260">
          <w:marLeft w:val="0"/>
          <w:marRight w:val="0"/>
          <w:marTop w:val="0"/>
          <w:marBottom w:val="0"/>
          <w:divBdr>
            <w:top w:val="none" w:sz="0" w:space="0" w:color="auto"/>
            <w:left w:val="none" w:sz="0" w:space="0" w:color="auto"/>
            <w:bottom w:val="none" w:sz="0" w:space="0" w:color="auto"/>
            <w:right w:val="none" w:sz="0" w:space="0" w:color="auto"/>
          </w:divBdr>
        </w:div>
      </w:divsChild>
    </w:div>
    <w:div w:id="125982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Antony</cp:lastModifiedBy>
  <cp:revision>2</cp:revision>
  <dcterms:created xsi:type="dcterms:W3CDTF">2019-09-28T13:42:00Z</dcterms:created>
  <dcterms:modified xsi:type="dcterms:W3CDTF">2019-09-28T13:42:00Z</dcterms:modified>
</cp:coreProperties>
</file>